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DBC" w:rsidRPr="002F2B02" w:rsidRDefault="009B75C3" w:rsidP="00400F7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2F2B02">
        <w:rPr>
          <w:rFonts w:ascii="Arial" w:hAnsi="Arial" w:cs="Arial"/>
          <w:sz w:val="28"/>
          <w:szCs w:val="28"/>
        </w:rPr>
        <w:t>UNITATEA ŞI DIVERSITATEA LUMII VII</w:t>
      </w:r>
    </w:p>
    <w:p w:rsidR="00400F77" w:rsidRPr="002F2B02" w:rsidRDefault="00400F77" w:rsidP="00400F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FE9" w:rsidRPr="002F2B02" w:rsidRDefault="00367FE9" w:rsidP="007A46E9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 xml:space="preserve">Lumea vie ne apare deopotrivă unitară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i diversă, unitatea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diversitatea lumii vii reprezentând laturi inseparabile ale procesului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iei biologice.</w:t>
      </w:r>
      <w:r w:rsidR="00A26B7E" w:rsidRPr="002F2B02">
        <w:rPr>
          <w:rFonts w:ascii="Arial" w:hAnsi="Arial" w:cs="Arial"/>
          <w:sz w:val="24"/>
          <w:szCs w:val="24"/>
        </w:rPr>
        <w:t xml:space="preserve"> Cu toate că posedă </w:t>
      </w:r>
      <w:r w:rsidR="001C7444" w:rsidRPr="002F2B02">
        <w:rPr>
          <w:rFonts w:ascii="Arial" w:hAnsi="Arial" w:cs="Arial"/>
          <w:sz w:val="24"/>
          <w:szCs w:val="24"/>
        </w:rPr>
        <w:t xml:space="preserve">[…] </w:t>
      </w:r>
      <w:r w:rsidR="00A26B7E" w:rsidRPr="002F2B02">
        <w:rPr>
          <w:rFonts w:ascii="Arial" w:hAnsi="Arial" w:cs="Arial"/>
          <w:sz w:val="24"/>
          <w:szCs w:val="24"/>
        </w:rPr>
        <w:t>trăsături comune, lumea vie ni se prezintă într-o diversitate enormă.</w:t>
      </w:r>
      <w:r w:rsidR="0019574D" w:rsidRPr="002F2B02">
        <w:rPr>
          <w:rFonts w:ascii="Arial" w:hAnsi="Arial" w:cs="Arial"/>
          <w:sz w:val="24"/>
          <w:szCs w:val="24"/>
        </w:rPr>
        <w:t xml:space="preserve">  Amploarea diversită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="0019574D" w:rsidRPr="002F2B02">
        <w:rPr>
          <w:rFonts w:ascii="Arial" w:hAnsi="Arial" w:cs="Arial"/>
          <w:sz w:val="24"/>
          <w:szCs w:val="24"/>
        </w:rPr>
        <w:t>ii este exprimată</w:t>
      </w:r>
      <w:r w:rsidR="001C7444" w:rsidRPr="002F2B02">
        <w:rPr>
          <w:rFonts w:ascii="Arial" w:hAnsi="Arial" w:cs="Arial"/>
          <w:sz w:val="24"/>
          <w:szCs w:val="24"/>
        </w:rPr>
        <w:t>,</w:t>
      </w:r>
      <w:r w:rsidR="0019574D" w:rsidRPr="002F2B02">
        <w:rPr>
          <w:rFonts w:ascii="Arial" w:hAnsi="Arial" w:cs="Arial"/>
          <w:sz w:val="24"/>
          <w:szCs w:val="24"/>
        </w:rPr>
        <w:t xml:space="preserve"> în primul rând</w:t>
      </w:r>
      <w:r w:rsidR="001C7444" w:rsidRPr="002F2B02">
        <w:rPr>
          <w:rFonts w:ascii="Arial" w:hAnsi="Arial" w:cs="Arial"/>
          <w:sz w:val="24"/>
          <w:szCs w:val="24"/>
        </w:rPr>
        <w:t>,</w:t>
      </w:r>
      <w:r w:rsidR="0019574D" w:rsidRPr="002F2B02">
        <w:rPr>
          <w:rFonts w:ascii="Arial" w:hAnsi="Arial" w:cs="Arial"/>
          <w:sz w:val="24"/>
          <w:szCs w:val="24"/>
        </w:rPr>
        <w:t xml:space="preserve">  de numărul de specii biologice. </w:t>
      </w:r>
    </w:p>
    <w:p w:rsidR="0019574D" w:rsidRPr="002F2B02" w:rsidRDefault="0019574D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 xml:space="preserve">Deosebiri apar nu numai de la o specie la alta, dar chiar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în interiorul acele</w:t>
      </w:r>
      <w:r w:rsidR="008D4FC7" w:rsidRPr="002F2B02">
        <w:rPr>
          <w:rFonts w:ascii="Arial" w:hAnsi="Arial" w:cs="Arial"/>
          <w:sz w:val="24"/>
          <w:szCs w:val="24"/>
        </w:rPr>
        <w:t>i</w:t>
      </w:r>
      <w:r w:rsidRPr="002F2B02">
        <w:rPr>
          <w:rFonts w:ascii="Arial" w:hAnsi="Arial" w:cs="Arial"/>
          <w:sz w:val="24"/>
          <w:szCs w:val="24"/>
        </w:rPr>
        <w:t>a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specii. De exemplu</w:t>
      </w:r>
      <w:r w:rsidR="001C7444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specia umană, la care s-au diferen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iat, în cursul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iei sale, mai multe rase </w:t>
      </w:r>
      <w:r w:rsidR="007A46E9" w:rsidRPr="002F2B02">
        <w:rPr>
          <w:rFonts w:ascii="Arial" w:hAnsi="Arial" w:cs="Arial"/>
          <w:sz w:val="24"/>
          <w:szCs w:val="24"/>
        </w:rPr>
        <w:t>diferite.</w:t>
      </w:r>
    </w:p>
    <w:p w:rsidR="007A46E9" w:rsidRPr="002F2B02" w:rsidRDefault="007A46E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Toate organismele vii se caracterizează pr</w:t>
      </w:r>
      <w:r w:rsidR="00F3199F" w:rsidRPr="002F2B02">
        <w:rPr>
          <w:rFonts w:ascii="Arial" w:hAnsi="Arial" w:cs="Arial"/>
          <w:sz w:val="24"/>
          <w:szCs w:val="24"/>
        </w:rPr>
        <w:t>in metabolism-schimb permanent d</w:t>
      </w:r>
      <w:r w:rsidRPr="002F2B02">
        <w:rPr>
          <w:rFonts w:ascii="Arial" w:hAnsi="Arial" w:cs="Arial"/>
          <w:sz w:val="24"/>
          <w:szCs w:val="24"/>
        </w:rPr>
        <w:t>e substan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ă, energie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informa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ie dintre organismul viu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mediul său de via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ă -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i au ca trăsături definitorii: autoconservarea, autodezvoltarea, autoreglarea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autoreproducerea.</w:t>
      </w:r>
    </w:p>
    <w:p w:rsidR="00540FDC" w:rsidRPr="002F2B02" w:rsidRDefault="00581E8A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uitoarele actuale descind dintr-un strămo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 comun. Numai astfel se poate explica de ce toate 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uitoarele posedă acelea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însu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iri fundamentale. Vorbim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în acest caz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de unitatea lumii vii, care a fost asigurată de func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ionarea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cu exactitate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a mecanismului eredită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ii.</w:t>
      </w:r>
    </w:p>
    <w:p w:rsidR="00B074B9" w:rsidRPr="002F2B02" w:rsidRDefault="00B074B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De-a lungul erelor geologice,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ia a păstrat fundamentul molecular de organizare a sistemelor biologice, fără de care nu ar fi fost posibilă continuitatea 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ii.</w:t>
      </w:r>
    </w:p>
    <w:p w:rsidR="00654CAB" w:rsidRPr="002F2B02" w:rsidRDefault="00BC70D3" w:rsidP="00F32E4C">
      <w:pPr>
        <w:spacing w:before="6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2933700" cy="29337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FE9" w:rsidRPr="002F2B02" w:rsidRDefault="00C4158B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Diversitatea informa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ională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morfo-func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ională a speciilor biologice reprezintă o trăsătură a lumii vii aflate în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ie.</w:t>
      </w:r>
    </w:p>
    <w:p w:rsidR="005528E3" w:rsidRPr="002F2B02" w:rsidRDefault="005528E3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Variabilitatea lumii vii este generată de muta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ii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recombinări genetice. Atunci când muta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iile au conferit avantaje adaptative, a avut loc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ia speciei, prin transformarea ei progresivă, aceasta d</w:t>
      </w:r>
      <w:r w:rsidR="00F3199F" w:rsidRPr="002F2B02">
        <w:rPr>
          <w:rFonts w:ascii="Arial" w:hAnsi="Arial" w:cs="Arial"/>
          <w:sz w:val="24"/>
          <w:szCs w:val="24"/>
        </w:rPr>
        <w:t>evenind cu timpul o altă specie</w:t>
      </w:r>
      <w:r w:rsidRPr="002F2B02">
        <w:rPr>
          <w:rFonts w:ascii="Arial" w:hAnsi="Arial" w:cs="Arial"/>
          <w:sz w:val="24"/>
          <w:szCs w:val="24"/>
        </w:rPr>
        <w:t xml:space="preserve"> (anageneză) sau a avut loc scindarea acesteia în mai multe specii diferite (cladogeneză)</w:t>
      </w:r>
      <w:r w:rsidR="00340B79" w:rsidRPr="002F2B02">
        <w:rPr>
          <w:rFonts w:ascii="Arial" w:hAnsi="Arial" w:cs="Arial"/>
          <w:sz w:val="24"/>
          <w:szCs w:val="24"/>
        </w:rPr>
        <w:t>.</w:t>
      </w:r>
    </w:p>
    <w:p w:rsidR="0070331E" w:rsidRPr="002F2B02" w:rsidRDefault="0070331E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 xml:space="preserve">Unitatea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diversitatea lumii vii sunt consecin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e ale evolu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iei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adaptării vie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uitoarelor, sub ac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iunea selec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iei naturale.</w:t>
      </w:r>
    </w:p>
    <w:p w:rsidR="009B75C3" w:rsidRDefault="009B75C3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06727" w:rsidRPr="002F2B02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Clasificarea organismelor vii.</w:t>
      </w:r>
    </w:p>
    <w:p w:rsidR="00106727" w:rsidRPr="002F2B02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În prezent</w:t>
      </w:r>
      <w:r w:rsidR="00693398" w:rsidRPr="002F2B02">
        <w:rPr>
          <w:rFonts w:ascii="Arial" w:hAnsi="Arial" w:cs="Arial"/>
          <w:sz w:val="24"/>
          <w:szCs w:val="24"/>
        </w:rPr>
        <w:t>,</w:t>
      </w:r>
      <w:r w:rsidRPr="002F2B02">
        <w:rPr>
          <w:rFonts w:ascii="Arial" w:hAnsi="Arial" w:cs="Arial"/>
          <w:sz w:val="24"/>
          <w:szCs w:val="24"/>
        </w:rPr>
        <w:t xml:space="preserve"> organismele vii sunt clasificate în cinci regnuri</w:t>
      </w:r>
      <w:r w:rsidR="00D174F4" w:rsidRPr="002F2B02">
        <w:rPr>
          <w:rFonts w:ascii="Arial" w:hAnsi="Arial" w:cs="Arial"/>
          <w:sz w:val="24"/>
          <w:szCs w:val="24"/>
        </w:rPr>
        <w:t>:</w:t>
      </w:r>
    </w:p>
    <w:p w:rsidR="00106727" w:rsidRPr="002F2B02" w:rsidRDefault="00106727" w:rsidP="00106727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lastRenderedPageBreak/>
        <w:t>Monera</w:t>
      </w:r>
    </w:p>
    <w:p w:rsidR="00106727" w:rsidRPr="002F2B02" w:rsidRDefault="002539AE" w:rsidP="003B7486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B</w:t>
      </w:r>
      <w:r w:rsidR="00106727" w:rsidRPr="002F2B02">
        <w:rPr>
          <w:rFonts w:ascii="Arial" w:hAnsi="Arial" w:cs="Arial"/>
          <w:sz w:val="24"/>
          <w:szCs w:val="24"/>
        </w:rPr>
        <w:t xml:space="preserve">acteriile; </w:t>
      </w:r>
    </w:p>
    <w:p w:rsidR="00106727" w:rsidRPr="002F2B02" w:rsidRDefault="002539AE" w:rsidP="00106727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</w:t>
      </w:r>
      <w:r w:rsidR="00106727" w:rsidRPr="002F2B02">
        <w:rPr>
          <w:rFonts w:ascii="Arial" w:hAnsi="Arial" w:cs="Arial"/>
          <w:sz w:val="24"/>
          <w:szCs w:val="24"/>
        </w:rPr>
        <w:t>ianobacteriile;</w:t>
      </w:r>
    </w:p>
    <w:p w:rsidR="00106727" w:rsidRPr="002F2B02" w:rsidRDefault="002539AE" w:rsidP="00106727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</w:t>
      </w:r>
      <w:r w:rsidR="00106727" w:rsidRPr="002F2B02">
        <w:rPr>
          <w:rFonts w:ascii="Arial" w:hAnsi="Arial" w:cs="Arial"/>
          <w:sz w:val="24"/>
          <w:szCs w:val="24"/>
        </w:rPr>
        <w:t>rchaea;</w:t>
      </w:r>
    </w:p>
    <w:p w:rsidR="00106727" w:rsidRPr="002F2B02" w:rsidRDefault="00D174F4" w:rsidP="00106727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Protista</w:t>
      </w:r>
    </w:p>
    <w:p w:rsidR="00D174F4" w:rsidRPr="002F2B02" w:rsidRDefault="00D174F4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Protozoarele;</w:t>
      </w:r>
    </w:p>
    <w:p w:rsidR="00D174F4" w:rsidRPr="002F2B02" w:rsidRDefault="00D174F4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Algele;</w:t>
      </w:r>
    </w:p>
    <w:p w:rsidR="00D174F4" w:rsidRPr="002F2B02" w:rsidRDefault="002539AE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M</w:t>
      </w:r>
      <w:r w:rsidR="00D174F4" w:rsidRPr="002F2B02">
        <w:rPr>
          <w:rFonts w:ascii="Arial" w:hAnsi="Arial" w:cs="Arial"/>
          <w:sz w:val="24"/>
          <w:szCs w:val="24"/>
        </w:rPr>
        <w:t>ixomicetele</w:t>
      </w:r>
      <w:r w:rsidRPr="002F2B02">
        <w:rPr>
          <w:rFonts w:ascii="Arial" w:hAnsi="Arial" w:cs="Arial"/>
          <w:sz w:val="24"/>
          <w:szCs w:val="24"/>
        </w:rPr>
        <w:t>;</w:t>
      </w:r>
    </w:p>
    <w:p w:rsidR="002539AE" w:rsidRPr="002F2B02" w:rsidRDefault="002539AE" w:rsidP="00D174F4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Oomicetele;</w:t>
      </w:r>
    </w:p>
    <w:p w:rsidR="002539AE" w:rsidRPr="002F2B02" w:rsidRDefault="002539AE" w:rsidP="002539AE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Fungi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Chytridiomycota;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Zygomycota;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Ascomycota</w:t>
      </w:r>
      <w:r w:rsidR="00693398" w:rsidRPr="002F2B02">
        <w:rPr>
          <w:rFonts w:ascii="Arial" w:hAnsi="Arial" w:cs="Arial"/>
          <w:sz w:val="24"/>
          <w:szCs w:val="24"/>
        </w:rPr>
        <w:t>;</w:t>
      </w:r>
    </w:p>
    <w:p w:rsidR="002539AE" w:rsidRPr="002F2B02" w:rsidRDefault="002539AE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Basidiomycota</w:t>
      </w:r>
      <w:r w:rsidR="00693398" w:rsidRPr="002F2B02">
        <w:rPr>
          <w:rFonts w:ascii="Arial" w:hAnsi="Arial" w:cs="Arial"/>
          <w:sz w:val="24"/>
          <w:szCs w:val="24"/>
        </w:rPr>
        <w:t>;</w:t>
      </w:r>
    </w:p>
    <w:p w:rsidR="0050483B" w:rsidRPr="002F2B02" w:rsidRDefault="0050483B" w:rsidP="002539AE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Licheni</w:t>
      </w:r>
      <w:r w:rsidR="00693398" w:rsidRPr="002F2B02">
        <w:rPr>
          <w:rFonts w:ascii="Arial" w:hAnsi="Arial" w:cs="Arial"/>
          <w:sz w:val="24"/>
          <w:szCs w:val="24"/>
        </w:rPr>
        <w:t>i</w:t>
      </w:r>
      <w:r w:rsidRPr="002F2B02">
        <w:rPr>
          <w:rFonts w:ascii="Arial" w:hAnsi="Arial" w:cs="Arial"/>
          <w:sz w:val="24"/>
          <w:szCs w:val="24"/>
        </w:rPr>
        <w:t>;</w:t>
      </w:r>
    </w:p>
    <w:p w:rsidR="002539AE" w:rsidRPr="002F2B02" w:rsidRDefault="0050483B" w:rsidP="002539AE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Plantae</w:t>
      </w:r>
    </w:p>
    <w:p w:rsidR="0050483B" w:rsidRPr="002F2B02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Plante avasculare;</w:t>
      </w:r>
    </w:p>
    <w:p w:rsidR="0050483B" w:rsidRPr="002F2B02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Plante vasculare</w:t>
      </w:r>
      <w:r w:rsidR="00C0753C" w:rsidRPr="002F2B02">
        <w:rPr>
          <w:rFonts w:ascii="Arial" w:hAnsi="Arial" w:cs="Arial"/>
          <w:sz w:val="24"/>
          <w:szCs w:val="24"/>
        </w:rPr>
        <w:t>;</w:t>
      </w:r>
    </w:p>
    <w:p w:rsidR="0050483B" w:rsidRPr="002F2B02" w:rsidRDefault="0050483B" w:rsidP="0050483B">
      <w:pPr>
        <w:pStyle w:val="Listparagraf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Animalia</w:t>
      </w:r>
    </w:p>
    <w:p w:rsidR="0050483B" w:rsidRPr="002F2B02" w:rsidRDefault="0050483B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Nevertebrate;</w:t>
      </w:r>
    </w:p>
    <w:p w:rsidR="0050483B" w:rsidRPr="002F2B02" w:rsidRDefault="00C0753C" w:rsidP="0050483B">
      <w:pPr>
        <w:pStyle w:val="Listparagraf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Cordate.</w:t>
      </w:r>
    </w:p>
    <w:p w:rsidR="00E679A5" w:rsidRPr="002F2B02" w:rsidRDefault="00E679A5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F2B02">
        <w:rPr>
          <w:rFonts w:ascii="Arial" w:hAnsi="Arial" w:cs="Arial"/>
          <w:sz w:val="24"/>
          <w:szCs w:val="24"/>
        </w:rPr>
        <w:t>Considera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>ii taxonomice. Pe baza unor caractere ale aparatului vegetativ (ale cormului) dar, în special, a celor din sfera reproducătoare (organizarea florilor, semin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Pr="002F2B02">
        <w:rPr>
          <w:rFonts w:ascii="Arial" w:hAnsi="Arial" w:cs="Arial"/>
          <w:sz w:val="24"/>
          <w:szCs w:val="24"/>
        </w:rPr>
        <w:t xml:space="preserve">elor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 xml:space="preserve">i fructelor), angiospermele (filumul Magnoliophyta) </w:t>
      </w:r>
      <w:r w:rsidR="00BE339D" w:rsidRPr="002F2B02">
        <w:rPr>
          <w:rFonts w:ascii="Arial" w:hAnsi="Arial" w:cs="Arial"/>
          <w:sz w:val="24"/>
          <w:szCs w:val="24"/>
        </w:rPr>
        <w:t>sunt</w:t>
      </w:r>
      <w:r w:rsidRPr="002F2B02">
        <w:rPr>
          <w:rFonts w:ascii="Arial" w:hAnsi="Arial" w:cs="Arial"/>
          <w:sz w:val="24"/>
          <w:szCs w:val="24"/>
        </w:rPr>
        <w:t xml:space="preserve"> împăr</w:t>
      </w:r>
      <w:r w:rsidR="00C73CC7" w:rsidRPr="002F2B02">
        <w:rPr>
          <w:rFonts w:ascii="Arial" w:hAnsi="Arial" w:cs="Arial"/>
          <w:sz w:val="24"/>
          <w:szCs w:val="24"/>
        </w:rPr>
        <w:t>ţ</w:t>
      </w:r>
      <w:r w:rsidR="00BE339D" w:rsidRPr="002F2B02">
        <w:rPr>
          <w:rFonts w:ascii="Arial" w:hAnsi="Arial" w:cs="Arial"/>
          <w:sz w:val="24"/>
          <w:szCs w:val="24"/>
        </w:rPr>
        <w:t>ite</w:t>
      </w:r>
      <w:r w:rsidRPr="002F2B02">
        <w:rPr>
          <w:rFonts w:ascii="Arial" w:hAnsi="Arial" w:cs="Arial"/>
          <w:sz w:val="24"/>
          <w:szCs w:val="24"/>
        </w:rPr>
        <w:t xml:space="preserve"> în două clase: Dicotyledonatae </w:t>
      </w:r>
      <w:r w:rsidR="00C73CC7" w:rsidRPr="002F2B02">
        <w:rPr>
          <w:rFonts w:ascii="Arial" w:hAnsi="Arial" w:cs="Arial"/>
          <w:sz w:val="24"/>
          <w:szCs w:val="24"/>
        </w:rPr>
        <w:t>ş</w:t>
      </w:r>
      <w:r w:rsidRPr="002F2B02">
        <w:rPr>
          <w:rFonts w:ascii="Arial" w:hAnsi="Arial" w:cs="Arial"/>
          <w:sz w:val="24"/>
          <w:szCs w:val="24"/>
        </w:rPr>
        <w:t>i Monocotyledonatae.</w:t>
      </w:r>
    </w:p>
    <w:p w:rsidR="00460546" w:rsidRPr="002F2B02" w:rsidRDefault="00460546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2"/>
        <w:gridCol w:w="1988"/>
        <w:gridCol w:w="2372"/>
        <w:gridCol w:w="1988"/>
      </w:tblGrid>
      <w:tr w:rsidR="00460546" w:rsidRPr="009B75C3">
        <w:tc>
          <w:tcPr>
            <w:tcW w:w="1362" w:type="pct"/>
          </w:tcPr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Monocotyledonatae</w:t>
            </w:r>
          </w:p>
        </w:tc>
        <w:tc>
          <w:tcPr>
            <w:tcW w:w="1138" w:type="pct"/>
          </w:tcPr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Dicotyledonatae</w:t>
            </w:r>
          </w:p>
        </w:tc>
        <w:tc>
          <w:tcPr>
            <w:tcW w:w="1362" w:type="pct"/>
          </w:tcPr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Exemplu</w:t>
            </w:r>
          </w:p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Monocotyledonatae</w:t>
            </w:r>
          </w:p>
        </w:tc>
        <w:tc>
          <w:tcPr>
            <w:tcW w:w="1138" w:type="pct"/>
          </w:tcPr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Exemplu</w:t>
            </w:r>
          </w:p>
          <w:p w:rsidR="00460546" w:rsidRPr="009B75C3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B75C3">
              <w:rPr>
                <w:rFonts w:ascii="Arial" w:hAnsi="Arial" w:cs="Arial"/>
                <w:sz w:val="28"/>
                <w:szCs w:val="28"/>
              </w:rPr>
              <w:t>Dicotyledonatae</w:t>
            </w:r>
          </w:p>
        </w:tc>
      </w:tr>
      <w:tr w:rsidR="00460546" w:rsidRPr="002F2B02"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Un singur cotiledon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Două cotiledoane</w:t>
            </w:r>
          </w:p>
        </w:tc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Palmierul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Stejarul</w:t>
            </w:r>
          </w:p>
        </w:tc>
      </w:tr>
      <w:tr w:rsidR="00460546" w:rsidRPr="002F2B02"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ile florale sunt obi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ş</w:t>
            </w:r>
            <w:r w:rsidR="005C2067" w:rsidRPr="002F2B02">
              <w:rPr>
                <w:rFonts w:ascii="Arial" w:hAnsi="Arial" w:cs="Arial"/>
                <w:sz w:val="24"/>
                <w:szCs w:val="24"/>
              </w:rPr>
              <w:t>nuit trei sau multiplu de trei.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 xml:space="preserve">ile florale sunt </w:t>
            </w:r>
            <w:r w:rsidR="005C2067" w:rsidRPr="002F2B02">
              <w:rPr>
                <w:rFonts w:ascii="Arial" w:hAnsi="Arial" w:cs="Arial"/>
                <w:sz w:val="24"/>
                <w:szCs w:val="24"/>
              </w:rPr>
              <w:t>cinci sau multiplul lor</w:t>
            </w:r>
            <w:r w:rsidRPr="002F2B0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62" w:type="pct"/>
          </w:tcPr>
          <w:p w:rsidR="00460546" w:rsidRPr="002F2B02" w:rsidRDefault="000C2568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Crinul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Ar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arul</w:t>
            </w:r>
          </w:p>
        </w:tc>
      </w:tr>
      <w:tr w:rsidR="00460546" w:rsidRPr="002F2B02"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Nervurile frunzelor sunt paralele.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Nerva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iunea frunzelor este</w:t>
            </w:r>
            <w:r w:rsidR="00FE6C11" w:rsidRPr="002F2B02">
              <w:rPr>
                <w:rFonts w:ascii="Arial" w:hAnsi="Arial" w:cs="Arial"/>
                <w:sz w:val="24"/>
                <w:szCs w:val="24"/>
              </w:rPr>
              <w:t>,</w:t>
            </w:r>
            <w:r w:rsidRPr="002F2B02">
              <w:rPr>
                <w:rFonts w:ascii="Arial" w:hAnsi="Arial" w:cs="Arial"/>
                <w:sz w:val="24"/>
                <w:szCs w:val="24"/>
              </w:rPr>
              <w:t xml:space="preserve"> în general</w:t>
            </w:r>
            <w:r w:rsidR="00FE6C11" w:rsidRPr="002F2B02">
              <w:rPr>
                <w:rFonts w:ascii="Arial" w:hAnsi="Arial" w:cs="Arial"/>
                <w:sz w:val="24"/>
                <w:szCs w:val="24"/>
              </w:rPr>
              <w:t>, reticulat</w:t>
            </w:r>
            <w:r w:rsidRPr="002F2B02">
              <w:rPr>
                <w:rFonts w:ascii="Arial" w:hAnsi="Arial" w:cs="Arial"/>
                <w:sz w:val="24"/>
                <w:szCs w:val="24"/>
              </w:rPr>
              <w:t>ă</w:t>
            </w:r>
          </w:p>
        </w:tc>
        <w:tc>
          <w:tcPr>
            <w:tcW w:w="1362" w:type="pct"/>
          </w:tcPr>
          <w:p w:rsidR="00460546" w:rsidRPr="002F2B02" w:rsidRDefault="008F654B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Grâul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Carpenul</w:t>
            </w:r>
          </w:p>
        </w:tc>
      </w:tr>
      <w:tr w:rsidR="00460546" w:rsidRPr="002F2B02">
        <w:tc>
          <w:tcPr>
            <w:tcW w:w="1362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esut vascular sunt răspândite uniform în tulpină.</w:t>
            </w:r>
          </w:p>
        </w:tc>
        <w:tc>
          <w:tcPr>
            <w:tcW w:w="1138" w:type="pct"/>
          </w:tcPr>
          <w:p w:rsidR="00460546" w:rsidRPr="002F2B02" w:rsidRDefault="00460546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r w:rsidR="00C73CC7" w:rsidRPr="002F2B02">
              <w:rPr>
                <w:rFonts w:ascii="Arial" w:hAnsi="Arial" w:cs="Arial"/>
                <w:sz w:val="24"/>
                <w:szCs w:val="24"/>
              </w:rPr>
              <w:t>ţ</w:t>
            </w:r>
            <w:r w:rsidRPr="002F2B02">
              <w:rPr>
                <w:rFonts w:ascii="Arial" w:hAnsi="Arial" w:cs="Arial"/>
                <w:sz w:val="24"/>
                <w:szCs w:val="24"/>
              </w:rPr>
              <w:t>esut vascular sunt ordonate circular în tulpină.</w:t>
            </w:r>
          </w:p>
        </w:tc>
        <w:tc>
          <w:tcPr>
            <w:tcW w:w="1362" w:type="pct"/>
          </w:tcPr>
          <w:p w:rsidR="00460546" w:rsidRPr="002F2B02" w:rsidRDefault="008F654B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Porumbul</w:t>
            </w:r>
          </w:p>
        </w:tc>
        <w:tc>
          <w:tcPr>
            <w:tcW w:w="1138" w:type="pct"/>
          </w:tcPr>
          <w:p w:rsidR="00460546" w:rsidRPr="002F2B02" w:rsidRDefault="008F654B" w:rsidP="00E502F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2B02">
              <w:rPr>
                <w:rFonts w:ascii="Arial" w:hAnsi="Arial" w:cs="Arial"/>
                <w:sz w:val="24"/>
                <w:szCs w:val="24"/>
              </w:rPr>
              <w:t>Fasolea</w:t>
            </w:r>
          </w:p>
        </w:tc>
      </w:tr>
    </w:tbl>
    <w:p w:rsidR="00A47138" w:rsidRPr="002F2B02" w:rsidRDefault="00A47138" w:rsidP="00A47138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B074B4" w:rsidRPr="002F2B02" w:rsidRDefault="003D0B0F" w:rsidP="009B75C3"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  <w:lang w:val="it-IT"/>
        </w:rPr>
      </w:pPr>
      <w:r w:rsidRPr="002F2B02">
        <w:rPr>
          <w:rFonts w:ascii="Arial" w:hAnsi="Arial" w:cs="Arial"/>
          <w:sz w:val="24"/>
          <w:szCs w:val="24"/>
        </w:rPr>
        <w:t>(</w:t>
      </w:r>
      <w:r w:rsidR="009B75C3">
        <w:rPr>
          <w:rFonts w:ascii="Arial" w:hAnsi="Arial" w:cs="Arial"/>
          <w:sz w:val="24"/>
          <w:szCs w:val="24"/>
        </w:rPr>
        <w:t xml:space="preserve">Adaptat după </w:t>
      </w:r>
      <w:r w:rsidR="009B75C3" w:rsidRPr="009B75C3">
        <w:rPr>
          <w:rFonts w:ascii="Arial" w:hAnsi="Arial" w:cs="Arial"/>
          <w:i/>
          <w:sz w:val="24"/>
          <w:szCs w:val="24"/>
        </w:rPr>
        <w:t>Manualul de B</w:t>
      </w:r>
      <w:r w:rsidR="00B074B4" w:rsidRPr="009B75C3">
        <w:rPr>
          <w:rFonts w:ascii="Arial" w:hAnsi="Arial" w:cs="Arial"/>
          <w:i/>
          <w:sz w:val="24"/>
          <w:szCs w:val="24"/>
        </w:rPr>
        <w:t>iologie, clasa a IX</w:t>
      </w:r>
      <w:r w:rsidR="00B074B4" w:rsidRPr="009B75C3">
        <w:rPr>
          <w:rFonts w:ascii="Arial" w:hAnsi="Arial" w:cs="Arial"/>
          <w:i/>
          <w:sz w:val="24"/>
          <w:szCs w:val="24"/>
          <w:lang w:val="it-IT"/>
        </w:rPr>
        <w:t>-a</w:t>
      </w:r>
      <w:r w:rsidR="00B074B4" w:rsidRPr="002F2B02">
        <w:rPr>
          <w:rFonts w:ascii="Arial" w:hAnsi="Arial" w:cs="Arial"/>
          <w:sz w:val="24"/>
          <w:szCs w:val="24"/>
          <w:lang w:val="it-IT"/>
        </w:rPr>
        <w:t>,</w:t>
      </w:r>
      <w:r w:rsidR="00A47138" w:rsidRPr="002F2B02">
        <w:rPr>
          <w:rFonts w:ascii="Arial" w:hAnsi="Arial" w:cs="Arial"/>
          <w:sz w:val="24"/>
          <w:szCs w:val="24"/>
          <w:lang w:val="it-IT"/>
        </w:rPr>
        <w:t xml:space="preserve"> Lucian Gavril</w:t>
      </w:r>
      <w:r w:rsidR="00A47138" w:rsidRPr="002F2B02">
        <w:rPr>
          <w:rFonts w:ascii="Arial" w:hAnsi="Arial" w:cs="Arial"/>
          <w:sz w:val="24"/>
          <w:szCs w:val="24"/>
        </w:rPr>
        <w:t>ă, Nicolae Toma</w:t>
      </w:r>
      <w:r w:rsidRPr="002F2B02">
        <w:rPr>
          <w:rFonts w:ascii="Arial" w:hAnsi="Arial" w:cs="Arial"/>
          <w:sz w:val="24"/>
          <w:szCs w:val="24"/>
          <w:lang w:val="it-IT"/>
        </w:rPr>
        <w:t>)</w:t>
      </w:r>
    </w:p>
    <w:p w:rsidR="00E679A5" w:rsidRPr="002F2B02" w:rsidRDefault="00E679A5" w:rsidP="00E679A5">
      <w:pPr>
        <w:tabs>
          <w:tab w:val="left" w:pos="2790"/>
        </w:tabs>
        <w:rPr>
          <w:rFonts w:ascii="Arial" w:hAnsi="Arial" w:cs="Arial"/>
          <w:sz w:val="24"/>
          <w:szCs w:val="24"/>
        </w:rPr>
      </w:pPr>
    </w:p>
    <w:sectPr w:rsidR="00E679A5" w:rsidRPr="002F2B02" w:rsidSect="00367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2FA" w:rsidRDefault="004102FA" w:rsidP="0019574D">
      <w:pPr>
        <w:spacing w:after="0" w:line="240" w:lineRule="auto"/>
      </w:pPr>
      <w:r>
        <w:separator/>
      </w:r>
    </w:p>
  </w:endnote>
  <w:endnote w:type="continuationSeparator" w:id="0">
    <w:p w:rsidR="004102FA" w:rsidRDefault="004102FA" w:rsidP="0019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BE" w:rsidRDefault="00F461B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C11" w:rsidRPr="00FD5763" w:rsidRDefault="00FE6C11">
    <w:pPr>
      <w:pStyle w:val="Footer"/>
      <w:rPr>
        <w:rFonts w:ascii="Arial" w:hAnsi="Arial" w:cs="Arial"/>
        <w:sz w:val="20"/>
        <w:szCs w:val="20"/>
      </w:rPr>
    </w:pPr>
    <w:r w:rsidRPr="00FD5763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BE" w:rsidRDefault="00F461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2FA" w:rsidRDefault="004102FA" w:rsidP="0019574D">
      <w:pPr>
        <w:spacing w:after="0" w:line="240" w:lineRule="auto"/>
      </w:pPr>
      <w:r>
        <w:separator/>
      </w:r>
    </w:p>
  </w:footnote>
  <w:footnote w:type="continuationSeparator" w:id="0">
    <w:p w:rsidR="004102FA" w:rsidRDefault="004102FA" w:rsidP="0019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BE" w:rsidRDefault="00F461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C11" w:rsidRPr="00540FDC" w:rsidRDefault="00F461BE" w:rsidP="0019574D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0F3B25">
      <w:rPr>
        <w:rFonts w:ascii="Arial" w:hAnsi="Arial" w:cs="Arial"/>
        <w:sz w:val="20"/>
        <w:szCs w:val="20"/>
      </w:rPr>
      <w:t>bacalaureat 2012</w:t>
    </w:r>
  </w:p>
  <w:p w:rsidR="00FE6C11" w:rsidRPr="00540FDC" w:rsidRDefault="00FE6C11" w:rsidP="0019574D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BE" w:rsidRDefault="00F461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0F8"/>
    <w:multiLevelType w:val="hybridMultilevel"/>
    <w:tmpl w:val="B846E864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F9A27DA6">
      <w:start w:val="1"/>
      <w:numFmt w:val="lowerLetter"/>
      <w:lvlText w:val="%2)"/>
      <w:lvlJc w:val="left"/>
      <w:pPr>
        <w:ind w:left="2291" w:hanging="360"/>
      </w:pPr>
      <w:rPr>
        <w:rFonts w:ascii="Arial" w:eastAsia="Calibri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FE9"/>
    <w:rsid w:val="00081C96"/>
    <w:rsid w:val="000A2282"/>
    <w:rsid w:val="000B4132"/>
    <w:rsid w:val="000C2568"/>
    <w:rsid w:val="000C2FDE"/>
    <w:rsid w:val="000F3B25"/>
    <w:rsid w:val="000F5691"/>
    <w:rsid w:val="00106727"/>
    <w:rsid w:val="0019574D"/>
    <w:rsid w:val="001C7444"/>
    <w:rsid w:val="002176E7"/>
    <w:rsid w:val="00230B77"/>
    <w:rsid w:val="00232064"/>
    <w:rsid w:val="0023394E"/>
    <w:rsid w:val="002539AE"/>
    <w:rsid w:val="00266FA3"/>
    <w:rsid w:val="002A1B87"/>
    <w:rsid w:val="002E0FD5"/>
    <w:rsid w:val="002F2B02"/>
    <w:rsid w:val="00340B79"/>
    <w:rsid w:val="0035754D"/>
    <w:rsid w:val="00367FE9"/>
    <w:rsid w:val="00373D40"/>
    <w:rsid w:val="00382565"/>
    <w:rsid w:val="003B7486"/>
    <w:rsid w:val="003D0B0F"/>
    <w:rsid w:val="00400E69"/>
    <w:rsid w:val="00400F77"/>
    <w:rsid w:val="004102FA"/>
    <w:rsid w:val="00416046"/>
    <w:rsid w:val="00460546"/>
    <w:rsid w:val="00476DDD"/>
    <w:rsid w:val="0050483B"/>
    <w:rsid w:val="00540FDC"/>
    <w:rsid w:val="005528E3"/>
    <w:rsid w:val="00554DBC"/>
    <w:rsid w:val="00581E8A"/>
    <w:rsid w:val="0059469C"/>
    <w:rsid w:val="005C06FE"/>
    <w:rsid w:val="005C2067"/>
    <w:rsid w:val="005F1088"/>
    <w:rsid w:val="005F12CE"/>
    <w:rsid w:val="005F794A"/>
    <w:rsid w:val="00654CAB"/>
    <w:rsid w:val="0068352C"/>
    <w:rsid w:val="00692A49"/>
    <w:rsid w:val="00693398"/>
    <w:rsid w:val="0070331E"/>
    <w:rsid w:val="00777752"/>
    <w:rsid w:val="007864BF"/>
    <w:rsid w:val="007A46E9"/>
    <w:rsid w:val="00832890"/>
    <w:rsid w:val="00864AC9"/>
    <w:rsid w:val="00877D87"/>
    <w:rsid w:val="008D4FC7"/>
    <w:rsid w:val="008F654B"/>
    <w:rsid w:val="00927999"/>
    <w:rsid w:val="009B75C3"/>
    <w:rsid w:val="00A26B7E"/>
    <w:rsid w:val="00A47138"/>
    <w:rsid w:val="00A95D72"/>
    <w:rsid w:val="00AD29FE"/>
    <w:rsid w:val="00AF5223"/>
    <w:rsid w:val="00B074B4"/>
    <w:rsid w:val="00B074B9"/>
    <w:rsid w:val="00B8410A"/>
    <w:rsid w:val="00BC70D3"/>
    <w:rsid w:val="00BE339D"/>
    <w:rsid w:val="00C0753C"/>
    <w:rsid w:val="00C109D5"/>
    <w:rsid w:val="00C222C0"/>
    <w:rsid w:val="00C4158B"/>
    <w:rsid w:val="00C73CC7"/>
    <w:rsid w:val="00D174F4"/>
    <w:rsid w:val="00D52663"/>
    <w:rsid w:val="00D67846"/>
    <w:rsid w:val="00DC3C12"/>
    <w:rsid w:val="00E3074E"/>
    <w:rsid w:val="00E502FE"/>
    <w:rsid w:val="00E679A5"/>
    <w:rsid w:val="00E70614"/>
    <w:rsid w:val="00F3199F"/>
    <w:rsid w:val="00F32E4C"/>
    <w:rsid w:val="00F461BE"/>
    <w:rsid w:val="00FD5763"/>
    <w:rsid w:val="00FE6C11"/>
    <w:rsid w:val="00FF4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DB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74D"/>
  </w:style>
  <w:style w:type="paragraph" w:styleId="Footer">
    <w:name w:val="footer"/>
    <w:basedOn w:val="Normal"/>
    <w:link w:val="FooterCha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74D"/>
  </w:style>
  <w:style w:type="paragraph" w:styleId="BalloonText">
    <w:name w:val="Balloon Text"/>
    <w:basedOn w:val="Normal"/>
    <w:link w:val="BalloonTextChar"/>
    <w:uiPriority w:val="99"/>
    <w:semiHidden/>
    <w:unhideWhenUsed/>
    <w:rsid w:val="0065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AB"/>
    <w:rPr>
      <w:rFonts w:ascii="Tahoma" w:hAnsi="Tahoma" w:cs="Tahoma"/>
      <w:sz w:val="16"/>
      <w:szCs w:val="16"/>
    </w:rPr>
  </w:style>
  <w:style w:type="paragraph" w:customStyle="1" w:styleId="Listparagraf">
    <w:name w:val="Listă paragraf"/>
    <w:basedOn w:val="Normal"/>
    <w:uiPriority w:val="34"/>
    <w:qFormat/>
    <w:rsid w:val="00106727"/>
    <w:pPr>
      <w:ind w:left="720"/>
      <w:contextualSpacing/>
    </w:pPr>
  </w:style>
  <w:style w:type="table" w:styleId="TableGrid">
    <w:name w:val="Table Grid"/>
    <w:basedOn w:val="TableNormal"/>
    <w:uiPriority w:val="59"/>
    <w:rsid w:val="004605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CNEE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</dc:creator>
  <cp:lastModifiedBy>Guest</cp:lastModifiedBy>
  <cp:revision>4</cp:revision>
  <dcterms:created xsi:type="dcterms:W3CDTF">2010-04-07T07:13:00Z</dcterms:created>
  <dcterms:modified xsi:type="dcterms:W3CDTF">2012-03-08T13:23:00Z</dcterms:modified>
</cp:coreProperties>
</file>